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222222"/>
          <w:sz w:val="32"/>
          <w:szCs w:val="32"/>
          <w:highlight w:val="white"/>
        </w:rPr>
      </w:pPr>
      <w:r w:rsidDel="00000000" w:rsidR="00000000" w:rsidRPr="00000000">
        <w:rPr>
          <w:b w:val="1"/>
          <w:color w:val="222222"/>
          <w:sz w:val="32"/>
          <w:szCs w:val="32"/>
          <w:highlight w:val="white"/>
          <w:rtl w:val="0"/>
        </w:rPr>
        <w:t xml:space="preserve">Profile of Hon’ble Mr. Suresh Prabhu</w:t>
      </w:r>
    </w:p>
    <w:p w:rsidR="00000000" w:rsidDel="00000000" w:rsidP="00000000" w:rsidRDefault="00000000" w:rsidRPr="00000000" w14:paraId="00000002">
      <w:pPr>
        <w:spacing w:line="240" w:lineRule="auto"/>
        <w:jc w:val="both"/>
        <w:rPr>
          <w:b w:val="1"/>
          <w:color w:val="222222"/>
          <w:sz w:val="32"/>
          <w:szCs w:val="32"/>
          <w:highlight w:val="white"/>
        </w:rPr>
      </w:pPr>
      <w:r w:rsidDel="00000000" w:rsidR="00000000" w:rsidRPr="00000000">
        <w:rPr>
          <w:rtl w:val="0"/>
        </w:rPr>
      </w:r>
    </w:p>
    <w:p w:rsidR="00000000" w:rsidDel="00000000" w:rsidP="00000000" w:rsidRDefault="00000000" w:rsidRPr="00000000" w14:paraId="00000003">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04">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Mr. Suresh Prabhakar Prabhu is a renowned Chartered Accountant, Educationist, Social Worker,  senior policy maker, and Politician in India. </w:t>
      </w:r>
    </w:p>
    <w:p w:rsidR="00000000" w:rsidDel="00000000" w:rsidP="00000000" w:rsidRDefault="00000000" w:rsidRPr="00000000" w14:paraId="00000005">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06">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In 30 years, Mr. Suresh Prabhu had 10 important cabinet portfolios at the federal level in Govt of India including Industry, Power, Environment &amp; Forest, Railways, Civil Aviation, Commerce &amp; Industry, Fertilizers &amp; Chemicals. He has also served as the Prime Minister’s Sherpa to the G7 &amp; G20 and was involved in shaping the official agenda of the Government of India on critical issues for G7 &amp; G20 Summits. </w:t>
      </w:r>
    </w:p>
    <w:p w:rsidR="00000000" w:rsidDel="00000000" w:rsidP="00000000" w:rsidRDefault="00000000" w:rsidRPr="00000000" w14:paraId="00000007">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08">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has been in the Indian Parliament from 1996 till date – first as a Member of Parliament in the Lower House ( Lok Sabha) for four consecutive terms and later as an MP in the Upper House ( Rajya Sabha).</w:t>
      </w:r>
    </w:p>
    <w:p w:rsidR="00000000" w:rsidDel="00000000" w:rsidP="00000000" w:rsidRDefault="00000000" w:rsidRPr="00000000" w14:paraId="00000009">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0A">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During his tenure, he was known for his “Out of Box” thinking. He has scripted many reforms and effected organizational transformations.</w:t>
      </w:r>
    </w:p>
    <w:p w:rsidR="00000000" w:rsidDel="00000000" w:rsidP="00000000" w:rsidRDefault="00000000" w:rsidRPr="00000000" w14:paraId="0000000B">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0C">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Under Modi's government, he was the Railways, Civil Aviation and commerce, and industry minister. </w:t>
      </w:r>
    </w:p>
    <w:p w:rsidR="00000000" w:rsidDel="00000000" w:rsidP="00000000" w:rsidRDefault="00000000" w:rsidRPr="00000000" w14:paraId="0000000D">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0E">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laid out a complete blueprint for modernizing and revamping the railways. Also, he initiated a unique real-time customer grievance redressal mechanism, probably one of its kind worldwide.</w:t>
      </w:r>
    </w:p>
    <w:p w:rsidR="00000000" w:rsidDel="00000000" w:rsidP="00000000" w:rsidRDefault="00000000" w:rsidRPr="00000000" w14:paraId="0000000F">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10">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Suresh initiated the development of India’s New Industrial Policy with a focus on boosting sustainable manufacturing in India and created an action-oriented plan to diversify the economy further and promote future sustainability. He laid out a plan for increasing India’s exports.</w:t>
      </w:r>
    </w:p>
    <w:p w:rsidR="00000000" w:rsidDel="00000000" w:rsidP="00000000" w:rsidRDefault="00000000" w:rsidRPr="00000000" w14:paraId="00000011">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12">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The first-ever Global Aviation Summit was held under his leadership. He was the main contributor to the Nation’s UDAN initiative.</w:t>
      </w:r>
    </w:p>
    <w:p w:rsidR="00000000" w:rsidDel="00000000" w:rsidP="00000000" w:rsidRDefault="00000000" w:rsidRPr="00000000" w14:paraId="00000013">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14">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held several portfolios under Prime Minister Vajpayee from 1998 to 2004 as Minister of Industry, Minister of Environment and Forests, Minister of Fertilizers &amp; Chemicals, Minister of Power, Minister of Heavy Industry, and Public Enterprises.</w:t>
      </w:r>
    </w:p>
    <w:p w:rsidR="00000000" w:rsidDel="00000000" w:rsidP="00000000" w:rsidRDefault="00000000" w:rsidRPr="00000000" w14:paraId="00000015">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16">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One of the most notable achievements of Mr. Pabhu during this period was the reforms he brought to the Indian Power Sector. He is credited with championing and enacting the Electricity Act of 2003 and creating securitization of dues from the provincial states of India.</w:t>
      </w:r>
    </w:p>
    <w:p w:rsidR="00000000" w:rsidDel="00000000" w:rsidP="00000000" w:rsidRDefault="00000000" w:rsidRPr="00000000" w14:paraId="00000017">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18">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had also served as the Chairman of the Task Force for Interlinking of rivers which envisioned physically linking the vast river network of India to provide needy year-long irrigation facilities to India’s dry regions. He was also an elected member of the World Bank Parliamentary Network and chaired the South Asia Water Regional Group of the World Bank.</w:t>
      </w:r>
    </w:p>
    <w:p w:rsidR="00000000" w:rsidDel="00000000" w:rsidP="00000000" w:rsidRDefault="00000000" w:rsidRPr="00000000" w14:paraId="00000019">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1A">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1B">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His other experiences include being a Member of the United Nations Commission for Biodiversity &amp; Land Use Change, the Global Advisory Council of the WEF, Chairman of the Maharashtra State Finance Commission, and the Council on Energy, Environment, and Water.</w:t>
      </w:r>
    </w:p>
    <w:p w:rsidR="00000000" w:rsidDel="00000000" w:rsidP="00000000" w:rsidRDefault="00000000" w:rsidRPr="00000000" w14:paraId="0000001C">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1D">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Suresh Ji is known for his transparent, forward-looking, and comprehensive reform-oriented governance.</w:t>
      </w:r>
    </w:p>
    <w:p w:rsidR="00000000" w:rsidDel="00000000" w:rsidP="00000000" w:rsidRDefault="00000000" w:rsidRPr="00000000" w14:paraId="0000001E">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1F">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has been featured amongst the top three Indian leaders of the future in the cover story, “Giant on the Move” (Sept 2000 issue) of the Hong Kong-based Asia Week Magazine. He was declared “Best Member of Parliament in 13th Lok Sabha” in April 2004 by Aaj Tak, a leading TV Channel in India. He also ranked 2nd best performing Minister in India Today’s report (dated August 27, 2001) on the performance of key Minister of Govt. of India.</w:t>
      </w:r>
    </w:p>
    <w:p w:rsidR="00000000" w:rsidDel="00000000" w:rsidP="00000000" w:rsidRDefault="00000000" w:rsidRPr="00000000" w14:paraId="00000020">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21">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has been awarded honorary doctorates, by Universities within and outside India.</w:t>
      </w:r>
    </w:p>
    <w:p w:rsidR="00000000" w:rsidDel="00000000" w:rsidP="00000000" w:rsidRDefault="00000000" w:rsidRPr="00000000" w14:paraId="00000022">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23">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has been tirelessly working on a holistic and replicable model of rural development in more than 2000 villages. His life has been devoted to social service, and he has engaged with various NGOs and Social Organisations.</w:t>
      </w:r>
    </w:p>
    <w:p w:rsidR="00000000" w:rsidDel="00000000" w:rsidP="00000000" w:rsidRDefault="00000000" w:rsidRPr="00000000" w14:paraId="00000024">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 </w:t>
      </w:r>
    </w:p>
    <w:p w:rsidR="00000000" w:rsidDel="00000000" w:rsidP="00000000" w:rsidRDefault="00000000" w:rsidRPr="00000000" w14:paraId="00000025">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On the international front, He has been a significant member of renowned global NGOs, Chairman of Asia Energy Foundation, South Asia Chair of Global Water Partnership, and President of the World Forum for Global Governance. He has also been a member of the United Nations Commission for Biodiversity and Land-use Change and the Global Advisory Council of the World Economic Forum.</w:t>
      </w:r>
    </w:p>
    <w:p w:rsidR="00000000" w:rsidDel="00000000" w:rsidP="00000000" w:rsidRDefault="00000000" w:rsidRPr="00000000" w14:paraId="00000026">
      <w:pPr>
        <w:spacing w:line="240" w:lineRule="auto"/>
        <w:jc w:val="both"/>
        <w:rPr>
          <w:color w:val="222222"/>
          <w:sz w:val="26"/>
          <w:szCs w:val="26"/>
          <w:highlight w:val="white"/>
        </w:rPr>
      </w:pPr>
      <w:r w:rsidDel="00000000" w:rsidR="00000000" w:rsidRPr="00000000">
        <w:rPr>
          <w:rtl w:val="0"/>
        </w:rPr>
      </w:r>
    </w:p>
    <w:p w:rsidR="00000000" w:rsidDel="00000000" w:rsidP="00000000" w:rsidRDefault="00000000" w:rsidRPr="00000000" w14:paraId="00000027">
      <w:pPr>
        <w:spacing w:line="240" w:lineRule="auto"/>
        <w:jc w:val="both"/>
        <w:rPr>
          <w:color w:val="222222"/>
          <w:sz w:val="26"/>
          <w:szCs w:val="26"/>
          <w:highlight w:val="white"/>
        </w:rPr>
      </w:pPr>
      <w:r w:rsidDel="00000000" w:rsidR="00000000" w:rsidRPr="00000000">
        <w:rPr>
          <w:color w:val="222222"/>
          <w:sz w:val="26"/>
          <w:szCs w:val="26"/>
          <w:highlight w:val="white"/>
          <w:rtl w:val="0"/>
        </w:rPr>
        <w:t xml:space="preserve">He is currently the Founding Chancellor of Rishihood University, Chairman of the drafting committee for National Cooperation Policy, and the active visiting Professor at the National Institute of Advance Studies &amp; the London School of Economics and Political Science, and IIM Ranchi.</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